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1280271</wp:posOffset>
            </wp:positionH>
            <wp:positionV relativeFrom="paragraph">
              <wp:posOffset>483511</wp:posOffset>
            </wp:positionV>
            <wp:extent cx="3950278" cy="868163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0278" cy="86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182562</wp:posOffset>
                </wp:positionH>
                <wp:positionV relativeFrom="paragraph">
                  <wp:posOffset>-882</wp:posOffset>
                </wp:positionV>
                <wp:extent cx="6115685" cy="128968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070C" w:rsidDel="00000000" w:rsidP="00701EC1" w:rsidRDefault="00F70CA3" w:rsidRPr="00BD070C" w14:paraId="43F387E3" w14:textId="3803A49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 w:val="1"/>
                                <w:color w:val="99cb38" w:themeColor="accen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sx="102000" w14:algn="ctr" w14:sy="102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cap="flat" w14:cmpd="sng" w14:w="9525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000000">
                              <w:rPr>
                                <w:rFonts w:ascii="Calibri" w:hAnsi="Calibri"/>
                                <w:b w:val="1"/>
                                <w:color w:val="99cb38" w:themeColor="accent1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sx="100000" w14:algn="bl" w14:dir="189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cap="flat" w14:cmpd="sng" w14:w="9525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Peuter-</w:t>
                            </w:r>
                            <w:r w:rsidDel="00000000" w:rsidR="00BD070C" w:rsidRPr="0004326F">
                              <w:rPr>
                                <w:rFonts w:ascii="Calibri" w:hAnsi="Calibri"/>
                                <w:b w:val="1"/>
                                <w:color w:val="99cb38" w:themeColor="accent1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sx="100000" w14:algn="bl" w14:dir="189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cap="flat" w14:cmpd="sng" w14:w="9525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Kleuter</w:t>
                            </w:r>
                            <w:r w:rsidDel="00000000" w:rsidR="00864AE9" w:rsidRPr="0004326F">
                              <w:rPr>
                                <w:rFonts w:ascii="Calibri" w:hAnsi="Calibri"/>
                                <w:b w:val="1"/>
                                <w:color w:val="99cb38" w:themeColor="accent1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sx="100000" w14:algn="bl" w14:dir="18900000" w14:dist="3810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cap="flat" w14:cmpd="sng" w14:w="9525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182562</wp:posOffset>
                </wp:positionH>
                <wp:positionV relativeFrom="paragraph">
                  <wp:posOffset>-882</wp:posOffset>
                </wp:positionV>
                <wp:extent cx="6115685" cy="128968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685" cy="128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Zit je in de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peuterklas, de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ste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, 2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of 3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kleuterklas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 houd je van lopen, rollen, tuimelen, klimmen, springen, ...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Dan is turnen vast iets voor jou!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Er zijn zelfs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7 redenen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om te starten met turnen:                      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            (bron: GymFed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425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gaat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uitdagingen aan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verlegt je grenzen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Je overwint je angsten en durft nieuwe dingen aan!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leert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respectvol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omgaan met medegymnasten, trainers en de omgeving.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maakt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nieuwe vrienden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 legt sociale contacten.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ontwikkelt kracht, lenigheid en wordt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coördinatief sterker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leert omgaan met tegenslagen en bouwt aan 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zelfvertrouwen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viert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successen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bij het aanleren van nieuwe elementen. Je bent trots en gaat naar huis met een supergoed gevoel.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09" w:right="0" w:hanging="425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bovenal vind je het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supertof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3">
      <w:pPr>
        <w:spacing w:after="0" w:before="120" w:line="240" w:lineRule="auto"/>
        <w:contextualSpacing w:val="0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Nog niet overtuigd? Kom dan de 1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ste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les na de kerstvakantie een keertje proberen.</w:t>
      </w:r>
    </w:p>
    <w:p w:rsidR="00000000" w:rsidDel="00000000" w:rsidP="00000000" w:rsidRDefault="00000000" w:rsidRPr="00000000" w14:paraId="00000016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Wedden dat je na deze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 gratis proefles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elke week wilt terugkomen?</w:t>
      </w:r>
    </w:p>
    <w:p w:rsidR="00000000" w:rsidDel="00000000" w:rsidP="00000000" w:rsidRDefault="00000000" w:rsidRPr="00000000" w14:paraId="00000017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1"/>
          <w:color w:val="99cb38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99cb38"/>
          <w:sz w:val="40"/>
          <w:szCs w:val="40"/>
          <w:rtl w:val="0"/>
        </w:rPr>
        <w:t xml:space="preserve">Praktisch:</w:t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447"/>
        <w:gridCol w:w="2376"/>
        <w:gridCol w:w="3260"/>
        <w:gridCol w:w="3118"/>
        <w:tblGridChange w:id="0">
          <w:tblGrid>
            <w:gridCol w:w="1447"/>
            <w:gridCol w:w="2376"/>
            <w:gridCol w:w="3260"/>
            <w:gridCol w:w="3118"/>
          </w:tblGrid>
        </w:tblGridChange>
      </w:tblGrid>
      <w:tr>
        <w:trPr>
          <w:trHeight w:val="60" w:hRule="atLeast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Waar &amp; Wanneer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Ouder-Peutergym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Zaterdag 10u-11u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Turnzaal de Kreek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Kleuterklas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Zaterdag 11u-12u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Turnzaal de Kreek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Kleuterklas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Woensdag 13u30-14u30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Sporthal Kriekeputte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Kleuterklas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Woensdag 14u30-15u30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Sporthal Kriekeputte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Kostprijs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317" w:right="0" w:hanging="317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Basislidgeld: € 50  -  2° lid uit hetzelfde gezin: €40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8" w:right="0" w:hanging="318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Kleutergym: + 30€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318" w:right="0" w:hanging="318"/>
              <w:contextualSpacing w:val="1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Ouder-Peutergym: € 70 (basislidgeld inclusief)</w:t>
            </w:r>
          </w:p>
          <w:p w:rsidR="00000000" w:rsidDel="00000000" w:rsidP="00000000" w:rsidRDefault="00000000" w:rsidRPr="00000000" w14:paraId="0000002E">
            <w:pPr>
              <w:spacing w:after="60" w:before="60" w:lineRule="auto"/>
              <w:contextualSpacing w:val="0"/>
              <w:jc w:val="both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! Inschrijven vanaf 15 januari = 50% korting op totaal prijs !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Meer informatie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317" w:right="0" w:hanging="317"/>
              <w:contextualSpacing w:val="1"/>
              <w:jc w:val="both"/>
              <w:rPr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70c0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http://www.gymnokieldrecht.be/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59" w:lineRule="auto"/>
              <w:ind w:left="317" w:right="0" w:hanging="317"/>
              <w:contextualSpacing w:val="1"/>
              <w:jc w:val="both"/>
              <w:rPr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70c0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gymnokieldrecht@gmail.com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pgSz w:h="16838" w:w="11906"/>
      <w:pgMar w:bottom="426" w:top="284" w:left="851" w:right="849" w:header="708" w:footer="5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ckwell"/>
  <w:font w:name="Georgia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720" w:hanging="720"/>
      <w:contextualSpacing w:val="0"/>
      <w:jc w:val="right"/>
      <w:rPr>
        <w:rFonts w:ascii="Calibri" w:cs="Calibri" w:eastAsia="Calibri" w:hAnsi="Calibri"/>
        <w:b w:val="1"/>
        <w:i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720" w:hanging="720"/>
      <w:contextualSpacing w:val="0"/>
      <w:jc w:val="right"/>
      <w:rPr>
        <w:rFonts w:ascii="Calibri" w:cs="Calibri" w:eastAsia="Calibri" w:hAnsi="Calibri"/>
        <w:b w:val="1"/>
        <w:i w:val="1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000000"/>
        <w:sz w:val="24"/>
        <w:szCs w:val="24"/>
        <w:rtl w:val="0"/>
      </w:rPr>
      <w:t xml:space="preserve">Verantwoordelijke uitgever: gymno vzw Kieldrecht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Tijdens de schoolvakanties is er geen les. De laatste les is zaterdag of zondag voor de vakantie.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Reeks van 10 lessen, start 12 januari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Niet geldig op Ouder-Peutergym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D070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070C"/>
  </w:style>
  <w:style w:type="paragraph" w:styleId="Footer">
    <w:name w:val="footer"/>
    <w:basedOn w:val="Normal"/>
    <w:link w:val="FooterChar"/>
    <w:uiPriority w:val="99"/>
    <w:unhideWhenUsed w:val="1"/>
    <w:rsid w:val="00BD070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070C"/>
  </w:style>
  <w:style w:type="paragraph" w:styleId="ListParagraph">
    <w:name w:val="List Paragraph"/>
    <w:basedOn w:val="Normal"/>
    <w:uiPriority w:val="34"/>
    <w:qFormat w:val="1"/>
    <w:rsid w:val="008C697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8C69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01EC1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01EC1"/>
    <w:rPr>
      <w:color w:val="605e5c"/>
      <w:shd w:color="auto" w:fill="e1dfdd" w:val="clear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C63DC8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C63D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C63D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D69D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D6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D69D0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gymnokieldrecht@gmail.com" TargetMode="External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ymnokieldrecht.be/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Damask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